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ind w:firstLine="0" w:firstLineChars="0"/>
        <w:jc w:val="left"/>
        <w:rPr>
          <w:rFonts w:hint="eastAsia" w:ascii="仿宋_GB2312" w:hAnsi="宋体" w:eastAsia="宋体" w:cs="仿宋_GB2312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宋体" w:cs="仿宋_GB2312"/>
          <w:color w:val="000000"/>
          <w:kern w:val="0"/>
          <w:sz w:val="24"/>
          <w:szCs w:val="24"/>
          <w:lang w:val="en-US" w:eastAsia="zh-CN" w:bidi="ar-SA"/>
        </w:rPr>
        <w:t>附件</w:t>
      </w:r>
    </w:p>
    <w:p>
      <w:pPr>
        <w:pStyle w:val="7"/>
        <w:adjustRightInd w:val="0"/>
        <w:snapToGrid w:val="0"/>
        <w:ind w:firstLine="0" w:firstLineChars="0"/>
        <w:jc w:val="center"/>
        <w:rPr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2019年广东省供销社“粤菜师傅”工程培训专项资金分配方案</w:t>
      </w:r>
      <w:bookmarkEnd w:id="0"/>
    </w:p>
    <w:tbl>
      <w:tblPr>
        <w:tblStyle w:val="6"/>
        <w:tblW w:w="15750" w:type="dxa"/>
        <w:tblInd w:w="-8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3720"/>
        <w:gridCol w:w="1635"/>
        <w:gridCol w:w="6300"/>
        <w:gridCol w:w="1680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8"/>
                <w:szCs w:val="28"/>
              </w:rPr>
              <w:t>项目建设内容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8"/>
                <w:szCs w:val="28"/>
              </w:rPr>
              <w:t>承担培训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8"/>
                <w:szCs w:val="28"/>
              </w:rPr>
              <w:t>任务（人次）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8"/>
                <w:szCs w:val="28"/>
              </w:rPr>
              <w:t>分配资金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广东厨艺技工学校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台山市供销社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培训综合楼和实训场地建设、实训设施设备购置、高级师资聘用等。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5230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广东电子商务高级技工学校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省供销社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实训室建设、实训设施设备购置以及高级师资人才聘用等。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2370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肇庆市商务技工学校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肇庆市供销社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实训场地建设、实训设施设备购置以及高级师资聘用等。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2300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 xml:space="preserve"> 广东省财经职业技术学校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省供销社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实训室建设、实训设施设备购置以及高级师资人才聘用等。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1700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汕尾市海丰县中荣职业培训学校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汕尾市供销社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实训场地优化、实训设施设备购置以及高级师资聘用等。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新兴县百源电子商务股份有限公司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云浮市供销社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实训基地建设和实训设施设备购置等。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大埔县瑞锦职业培训学校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梅州市供销社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实训室建设和高级师资聘用等。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湛江市技师学院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湛江市供销社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实训室建设和实训设施设备购置等。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东莞市东供职业培训学院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东莞市供销社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培训点建设和高级师资聘用等。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惠州市惠阳区供销社民生农副产品配送服务中心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惠州市供销社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实训场地优化、实训设施设备购置以及高级师资聘用等。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工作经费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省供销社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专项资金项目遴选、检查、监督、管理以及绩效评价等。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</w:rPr>
              <w:t>16000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</w:rPr>
              <w:t>2800</w:t>
            </w:r>
          </w:p>
        </w:tc>
      </w:tr>
    </w:tbl>
    <w:p>
      <w:pPr>
        <w:pStyle w:val="8"/>
        <w:ind w:firstLine="280" w:firstLineChars="100"/>
      </w:pPr>
      <w:r>
        <w:rPr>
          <w:rFonts w:hint="eastAsia" w:ascii="仿宋_GB2312" w:hAnsi="仿宋_GB2312" w:eastAsia="仿宋_GB2312" w:cs="仿宋_GB2312"/>
          <w:sz w:val="28"/>
          <w:szCs w:val="28"/>
        </w:rPr>
        <w:t>注：调整后对东莞、惠州市供销社不予资金扶持，但仍承担“粤菜师傅”工程培训任务。</w:t>
      </w:r>
    </w:p>
    <w:p/>
    <w:sectPr>
      <w:pgSz w:w="16838" w:h="11906" w:orient="landscape"/>
      <w:pgMar w:top="1814" w:right="1134" w:bottom="1135" w:left="1134" w:header="851" w:footer="1077" w:gutter="0"/>
      <w:pgNumType w:start="0"/>
      <w:cols w:space="720" w:num="1"/>
      <w:titlePg/>
      <w:docGrid w:linePitch="406" w:charSpace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6DE0"/>
    <w:rsid w:val="5FF7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8">
    <w:name w:val="列出段落2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2019-09-05T07:58:00Z</dcterms:created>
  <dc:creator>张开良</dc:creator>
  <cp:lastModifiedBy>张开良</cp:lastModifiedBy>
  <dcterms:modified xsi:type="dcterms:W3CDTF">2019-09-05T07:59:10Z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