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ascii="仿宋_GB2312" w:hAnsi="宋体" w:eastAsia="仿宋_GB2312" w:cs="Times New Roman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2019年度全省供销合作社系统综合业绩考核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地级以上市优胜单位名单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</w:t>
      </w:r>
      <w:r>
        <w:rPr>
          <w:rFonts w:hint="eastAsia" w:ascii="黑体" w:hAnsi="黑体" w:eastAsia="黑体" w:cs="黑体"/>
          <w:sz w:val="32"/>
          <w:szCs w:val="32"/>
        </w:rPr>
        <w:t>(3名)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茂名市供销合作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</w:rPr>
        <w:t>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江门市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</w:t>
      </w:r>
      <w:r>
        <w:rPr>
          <w:rFonts w:hint="eastAsia" w:ascii="黑体" w:hAnsi="黑体" w:eastAsia="黑体" w:cs="黑体"/>
          <w:sz w:val="32"/>
          <w:szCs w:val="32"/>
        </w:rPr>
        <w:t>(3名)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东莞市供销合作联社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肇庆市供销合作联社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（并列第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汕头市供销合作总社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惠州市供销合作联社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清远市供销合作社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佛山市供销合作社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（并列第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both"/>
        <w:rPr>
          <w:rFonts w:hint="eastAsia" w:ascii="宋体" w:hAnsi="宋体" w:eastAsia="宋体"/>
          <w:b/>
          <w:sz w:val="44"/>
        </w:rPr>
      </w:pPr>
      <w:bookmarkStart w:id="0" w:name="_GoBack"/>
      <w:bookmarkEnd w:id="0"/>
    </w:p>
    <w:sectPr>
      <w:footerReference r:id="rId3" w:type="default"/>
      <w:pgSz w:w="11906" w:h="16838"/>
      <w:pgMar w:top="1037" w:right="1286" w:bottom="1117" w:left="1378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eastAsia="仿宋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53746"/>
    <w:rsid w:val="49F5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2020-02-28T02:15:00Z</dcterms:created>
  <dc:creator>李婷婷</dc:creator>
  <cp:lastModifiedBy>李婷婷</cp:lastModifiedBy>
  <dcterms:modified xsi:type="dcterms:W3CDTF">2020-02-28T02:18:02Z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