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2019年度全省供销合作社系统综合业绩考核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县级优胜单位名单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一等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20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台山市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信宜市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英德市供销合作社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高州市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开平市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德庆县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江门市新会区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20"/>
        </w:rPr>
        <w:t>肇庆市高要区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化州市</w:t>
      </w:r>
      <w:r>
        <w:rPr>
          <w:rFonts w:hint="eastAsia" w:ascii="仿宋_GB2312" w:hAnsi="黑体" w:eastAsia="仿宋_GB2312" w:cs="仿宋_GB2312"/>
          <w:sz w:val="32"/>
          <w:szCs w:val="32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四会市供销合作联社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二等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20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廉江市供销合作联社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怀集县供销合作社联合社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乐昌市供销合作社联合社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（并列第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黑体"/>
          <w:sz w:val="32"/>
          <w:szCs w:val="20"/>
        </w:rPr>
      </w:pPr>
      <w:r>
        <w:rPr>
          <w:rFonts w:hint="eastAsia" w:ascii="仿宋_GB2312" w:hAnsi="黑体" w:eastAsia="仿宋_GB2312" w:cs="黑体"/>
          <w:sz w:val="32"/>
          <w:szCs w:val="20"/>
        </w:rPr>
        <w:t>和平县供销合作联社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大埔县</w:t>
      </w:r>
      <w:r>
        <w:rPr>
          <w:rFonts w:hint="eastAsia" w:ascii="仿宋_GB2312" w:hAnsi="黑体" w:eastAsia="仿宋_GB2312" w:cs="仿宋_GB2312"/>
          <w:sz w:val="32"/>
          <w:szCs w:val="32"/>
        </w:rPr>
        <w:t>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广宁县供销合作社联合社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（并列第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南雄市供销合作社联合社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徐闻县供销合作社联合社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惠东县供销合作社联合社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封开县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三等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奖</w:t>
      </w:r>
      <w:r>
        <w:rPr>
          <w:rFonts w:hint="eastAsia" w:ascii="黑体" w:hAnsi="黑体" w:eastAsia="黑体" w:cs="仿宋_GB2312"/>
          <w:sz w:val="32"/>
          <w:szCs w:val="32"/>
        </w:rPr>
        <w:t>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连山壮族瑶族自治县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肇庆市鼎湖区供销合作联社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恩平市供销合作社联合社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遂溪县供销合作联社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鹤山市供销合作联社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五华县供销合作社联合社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龙川县供销合作社联合社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广州市番禺区供销合作社联合社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紫金县供销合作联社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惠州市惠城区供销合作联社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东源县供销合作联社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清远市清新区供销合作社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雷州市供销合作社联合社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海丰县供销合作联社</w:t>
      </w:r>
    </w:p>
    <w:p/>
    <w:sectPr>
      <w:pgSz w:w="11906" w:h="16838"/>
      <w:pgMar w:top="1587" w:right="1417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62B4"/>
    <w:rsid w:val="35F462B4"/>
    <w:rsid w:val="64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2020-02-28T02:18:00Z</dcterms:created>
  <dc:creator>李婷婷</dc:creator>
  <cp:lastModifiedBy>李婷婷</cp:lastModifiedBy>
  <dcterms:modified xsi:type="dcterms:W3CDTF">2020-02-28T02:18:40Z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